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B180D">
        <w:rPr>
          <w:b/>
          <w:bCs/>
        </w:rPr>
        <w:t xml:space="preserve">ПРОТОКОЛ № </w:t>
      </w:r>
      <w:r w:rsidR="00902DC0">
        <w:rPr>
          <w:b/>
          <w:bCs/>
        </w:rPr>
        <w:t>6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1B180D">
        <w:t xml:space="preserve">заседания Правления СРО </w:t>
      </w:r>
      <w:r w:rsidR="009F66AB" w:rsidRPr="001B180D">
        <w:t>А</w:t>
      </w:r>
      <w:r w:rsidRPr="001B180D">
        <w:t xml:space="preserve"> </w:t>
      </w:r>
      <w:r w:rsidR="00887758" w:rsidRPr="001B180D">
        <w:t>«САПЗС»</w:t>
      </w:r>
    </w:p>
    <w:p w:rsidR="00024ADF" w:rsidRPr="001B180D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1B180D" w:rsidRDefault="00714117" w:rsidP="00307999">
      <w:pPr>
        <w:spacing w:line="276" w:lineRule="auto"/>
        <w:ind w:right="1"/>
        <w:jc w:val="both"/>
      </w:pPr>
      <w:r w:rsidRPr="001B180D">
        <w:t xml:space="preserve">г. Барнаул                                                                           </w:t>
      </w:r>
      <w:r w:rsidR="00B423FB" w:rsidRPr="001B180D">
        <w:t xml:space="preserve">                    </w:t>
      </w:r>
      <w:r w:rsidR="003341D0" w:rsidRPr="001B180D">
        <w:t xml:space="preserve">            </w:t>
      </w:r>
      <w:r w:rsidR="00E0496C" w:rsidRPr="001B180D">
        <w:t xml:space="preserve">              </w:t>
      </w:r>
      <w:r w:rsidR="00902DC0">
        <w:t>28</w:t>
      </w:r>
      <w:r w:rsidR="00F4014F" w:rsidRPr="001B180D">
        <w:t xml:space="preserve"> </w:t>
      </w:r>
      <w:r w:rsidR="00A71666" w:rsidRPr="001B180D">
        <w:t>марта</w:t>
      </w:r>
      <w:r w:rsidR="00017122" w:rsidRPr="001B180D">
        <w:t xml:space="preserve"> 201</w:t>
      </w:r>
      <w:r w:rsidR="004B6FFE" w:rsidRPr="001B180D">
        <w:t>9</w:t>
      </w:r>
      <w:r w:rsidRPr="001B180D">
        <w:t xml:space="preserve"> г.</w:t>
      </w:r>
    </w:p>
    <w:p w:rsidR="00714117" w:rsidRPr="001B180D" w:rsidRDefault="00714117" w:rsidP="00307999">
      <w:pPr>
        <w:spacing w:line="276" w:lineRule="auto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Место проведения:</w:t>
      </w:r>
      <w:r w:rsidR="00DC7A38" w:rsidRPr="001B180D">
        <w:t xml:space="preserve"> ул. Анатолия, 97</w:t>
      </w:r>
    </w:p>
    <w:p w:rsidR="00DC7A38" w:rsidRPr="001B180D" w:rsidRDefault="00DC7A38" w:rsidP="00307999">
      <w:pPr>
        <w:autoSpaceDE w:val="0"/>
        <w:autoSpaceDN w:val="0"/>
        <w:adjustRightInd w:val="0"/>
        <w:ind w:right="1"/>
        <w:jc w:val="both"/>
      </w:pPr>
    </w:p>
    <w:p w:rsidR="00714117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  <w:bCs/>
        </w:rPr>
        <w:t>Время начала:</w:t>
      </w:r>
      <w:r w:rsidRPr="001B180D">
        <w:t xml:space="preserve"> </w:t>
      </w:r>
      <w:r w:rsidR="00727FA7" w:rsidRPr="001B180D">
        <w:t>1</w:t>
      </w:r>
      <w:r w:rsidR="0096019C" w:rsidRPr="001B180D">
        <w:t>0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714117" w:rsidP="00307999">
      <w:pPr>
        <w:autoSpaceDE w:val="0"/>
        <w:autoSpaceDN w:val="0"/>
        <w:adjustRightInd w:val="0"/>
        <w:ind w:right="1"/>
        <w:jc w:val="both"/>
      </w:pPr>
      <w:r w:rsidRPr="001B180D">
        <w:rPr>
          <w:b/>
        </w:rPr>
        <w:t xml:space="preserve">Время окончания: </w:t>
      </w:r>
      <w:r w:rsidRPr="001B180D">
        <w:t>1</w:t>
      </w:r>
      <w:r w:rsidR="00E37FDD" w:rsidRPr="001B180D">
        <w:t>2</w:t>
      </w:r>
      <w:r w:rsidRPr="001B180D">
        <w:t>-</w:t>
      </w:r>
      <w:r w:rsidR="00A35800" w:rsidRPr="001B180D">
        <w:t>0</w:t>
      </w:r>
      <w:r w:rsidRPr="001B180D">
        <w:t>0</w:t>
      </w:r>
    </w:p>
    <w:p w:rsidR="002274E2" w:rsidRPr="001B180D" w:rsidRDefault="002274E2" w:rsidP="00307999">
      <w:pPr>
        <w:autoSpaceDE w:val="0"/>
        <w:autoSpaceDN w:val="0"/>
        <w:adjustRightInd w:val="0"/>
        <w:ind w:right="1"/>
        <w:jc w:val="both"/>
      </w:pPr>
    </w:p>
    <w:p w:rsidR="00224409" w:rsidRPr="001B180D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</w:pPr>
      <w:r w:rsidRPr="001B180D">
        <w:rPr>
          <w:b/>
          <w:bCs/>
        </w:rPr>
        <w:t>Присутствовали:</w:t>
      </w:r>
      <w:r w:rsidR="00E64D24" w:rsidRPr="001B180D">
        <w:t xml:space="preserve"> </w:t>
      </w:r>
      <w:r w:rsidR="00902421" w:rsidRPr="001B180D">
        <w:t xml:space="preserve">Кан Н.А., </w:t>
      </w:r>
      <w:r w:rsidR="00593E23" w:rsidRPr="001B180D">
        <w:t xml:space="preserve">Болотов Ю.И., </w:t>
      </w:r>
      <w:r w:rsidR="001D5DCA" w:rsidRPr="001B180D">
        <w:t xml:space="preserve">Анисифоров П.И., </w:t>
      </w:r>
      <w:r w:rsidR="007E5824" w:rsidRPr="001B180D">
        <w:t xml:space="preserve">Мазалов О.Н., </w:t>
      </w:r>
      <w:r w:rsidR="00C90973">
        <w:t>Колесников А.А.</w:t>
      </w:r>
      <w:r w:rsidR="001308E4">
        <w:t>, Геттих А.И.</w:t>
      </w:r>
    </w:p>
    <w:p w:rsidR="00AC7396" w:rsidRPr="001B180D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1B180D">
        <w:rPr>
          <w:b/>
          <w:bCs/>
        </w:rPr>
        <w:t xml:space="preserve">Приглашенные: </w:t>
      </w:r>
      <w:r w:rsidR="00DF4016" w:rsidRPr="001B180D">
        <w:rPr>
          <w:bCs/>
        </w:rPr>
        <w:t>И</w:t>
      </w:r>
      <w:r w:rsidRPr="001B180D">
        <w:rPr>
          <w:bCs/>
        </w:rPr>
        <w:t>сполнительный директор</w:t>
      </w:r>
      <w:r w:rsidRPr="001B180D">
        <w:rPr>
          <w:b/>
          <w:bCs/>
        </w:rPr>
        <w:t xml:space="preserve"> </w:t>
      </w:r>
      <w:r w:rsidR="00E4702B" w:rsidRPr="001B180D">
        <w:rPr>
          <w:spacing w:val="-4"/>
        </w:rPr>
        <w:t>Шадрин С.Г</w:t>
      </w:r>
      <w:r w:rsidR="00593E23" w:rsidRPr="001B180D">
        <w:rPr>
          <w:spacing w:val="-4"/>
        </w:rPr>
        <w:t>.</w:t>
      </w:r>
    </w:p>
    <w:p w:rsidR="00BB0377" w:rsidRPr="001B180D" w:rsidRDefault="00BB0377" w:rsidP="00307999">
      <w:pPr>
        <w:spacing w:line="276" w:lineRule="auto"/>
        <w:ind w:right="1"/>
        <w:jc w:val="center"/>
        <w:rPr>
          <w:b/>
        </w:rPr>
      </w:pPr>
    </w:p>
    <w:p w:rsidR="005B0B61" w:rsidRPr="001B180D" w:rsidRDefault="005C35AA" w:rsidP="00307999">
      <w:pPr>
        <w:spacing w:line="276" w:lineRule="auto"/>
        <w:ind w:right="1"/>
        <w:jc w:val="center"/>
        <w:rPr>
          <w:b/>
        </w:rPr>
      </w:pPr>
      <w:r w:rsidRPr="001B180D">
        <w:rPr>
          <w:b/>
        </w:rPr>
        <w:t>Повестка дня:</w:t>
      </w:r>
    </w:p>
    <w:p w:rsidR="00D67676" w:rsidRPr="001B180D" w:rsidRDefault="00D67676" w:rsidP="009A590B">
      <w:pPr>
        <w:spacing w:line="276" w:lineRule="auto"/>
        <w:ind w:right="1"/>
        <w:rPr>
          <w:b/>
        </w:rPr>
      </w:pPr>
    </w:p>
    <w:p w:rsidR="00902DC0" w:rsidRPr="00FD2BE2" w:rsidRDefault="00902DC0" w:rsidP="00902DC0">
      <w:pPr>
        <w:ind w:right="141"/>
        <w:jc w:val="both"/>
      </w:pPr>
      <w:r>
        <w:rPr>
          <w:b/>
        </w:rPr>
        <w:t xml:space="preserve">Вопрос 1: </w:t>
      </w:r>
      <w:r w:rsidRPr="00FD2BE2">
        <w:rPr>
          <w:color w:val="000000"/>
        </w:rPr>
        <w:t xml:space="preserve">О приеме </w:t>
      </w:r>
      <w:r w:rsidRPr="00FD2BE2">
        <w:t>Общества с ограниченной ответственностью «</w:t>
      </w:r>
      <w:r>
        <w:t>АлтайТехноИнвест</w:t>
      </w:r>
      <w:r w:rsidRPr="00FD2BE2">
        <w:t>» (ОГРН 1</w:t>
      </w:r>
      <w:r>
        <w:t>122225001095</w:t>
      </w:r>
      <w:r w:rsidRPr="00FD2BE2">
        <w:t xml:space="preserve">; ИНН </w:t>
      </w:r>
      <w:r>
        <w:t>2225127779</w:t>
      </w:r>
      <w:r w:rsidRPr="00FD2BE2">
        <w:t xml:space="preserve">) </w:t>
      </w:r>
      <w:r w:rsidRPr="00FD2BE2">
        <w:rPr>
          <w:color w:val="000000"/>
        </w:rPr>
        <w:t xml:space="preserve">в члены </w:t>
      </w:r>
      <w:r w:rsidRPr="00FD2BE2">
        <w:t>СРО А «САПЗС».</w:t>
      </w:r>
      <w:r w:rsidRPr="00FD2BE2">
        <w:rPr>
          <w:i/>
        </w:rPr>
        <w:t xml:space="preserve">                            </w:t>
      </w:r>
    </w:p>
    <w:p w:rsidR="00902DC0" w:rsidRPr="00FD2BE2" w:rsidRDefault="00902DC0" w:rsidP="00902DC0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</w:rPr>
      </w:pPr>
      <w:r w:rsidRPr="00FD2BE2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                     </w:t>
      </w:r>
      <w:r w:rsidRPr="00FD2BE2">
        <w:rPr>
          <w:i/>
        </w:rPr>
        <w:t xml:space="preserve">Докладчик: </w:t>
      </w:r>
      <w:r>
        <w:rPr>
          <w:i/>
        </w:rPr>
        <w:t>Шарова Г.Г.</w:t>
      </w:r>
    </w:p>
    <w:p w:rsidR="00902DC0" w:rsidRPr="00FD2BE2" w:rsidRDefault="00902DC0" w:rsidP="00902DC0">
      <w:pPr>
        <w:ind w:right="141"/>
        <w:rPr>
          <w:i/>
        </w:rPr>
      </w:pPr>
      <w:r w:rsidRPr="00FD2BE2">
        <w:rPr>
          <w:i/>
        </w:rPr>
        <w:t xml:space="preserve">                                                                                                               </w:t>
      </w:r>
    </w:p>
    <w:p w:rsidR="00902DC0" w:rsidRPr="00FD2BE2" w:rsidRDefault="00902DC0" w:rsidP="00902DC0">
      <w:pPr>
        <w:ind w:right="141"/>
        <w:rPr>
          <w:i/>
        </w:rPr>
      </w:pPr>
      <w:r w:rsidRPr="00FD2BE2">
        <w:rPr>
          <w:b/>
        </w:rPr>
        <w:t xml:space="preserve">Вопрос </w:t>
      </w:r>
      <w:r>
        <w:rPr>
          <w:b/>
        </w:rPr>
        <w:t>2</w:t>
      </w:r>
      <w:r w:rsidRPr="00FD2BE2">
        <w:rPr>
          <w:b/>
        </w:rPr>
        <w:t xml:space="preserve">: </w:t>
      </w:r>
      <w:r>
        <w:rPr>
          <w:b/>
        </w:rPr>
        <w:t xml:space="preserve"> </w:t>
      </w:r>
      <w:r>
        <w:t>Итоги Общего собрания СРО А «САПЗС».</w:t>
      </w:r>
    </w:p>
    <w:p w:rsidR="00902DC0" w:rsidRDefault="00902DC0" w:rsidP="00902DC0">
      <w:pPr>
        <w:tabs>
          <w:tab w:val="left" w:pos="8080"/>
          <w:tab w:val="left" w:pos="10490"/>
        </w:tabs>
        <w:spacing w:line="360" w:lineRule="auto"/>
        <w:ind w:right="141"/>
        <w:contextualSpacing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  <w:r w:rsidRPr="00FD2BE2">
        <w:rPr>
          <w:i/>
        </w:rPr>
        <w:t xml:space="preserve">Докладчик: </w:t>
      </w:r>
      <w:r>
        <w:rPr>
          <w:i/>
        </w:rPr>
        <w:t>Шадрин С.Г.</w:t>
      </w:r>
    </w:p>
    <w:p w:rsidR="00902DC0" w:rsidRDefault="00902DC0" w:rsidP="00902DC0">
      <w:pPr>
        <w:tabs>
          <w:tab w:val="left" w:pos="8080"/>
          <w:tab w:val="left" w:pos="10490"/>
        </w:tabs>
        <w:spacing w:line="360" w:lineRule="auto"/>
        <w:ind w:right="141"/>
        <w:contextualSpacing/>
        <w:rPr>
          <w:i/>
        </w:rPr>
      </w:pPr>
    </w:p>
    <w:p w:rsidR="00902DC0" w:rsidRPr="009812CA" w:rsidRDefault="00902DC0" w:rsidP="00902DC0">
      <w:pPr>
        <w:ind w:right="141"/>
      </w:pPr>
      <w:r w:rsidRPr="009812CA">
        <w:rPr>
          <w:b/>
        </w:rPr>
        <w:t xml:space="preserve">Вопрос </w:t>
      </w:r>
      <w:r>
        <w:rPr>
          <w:b/>
        </w:rPr>
        <w:t>3</w:t>
      </w:r>
      <w:r w:rsidRPr="009812CA">
        <w:rPr>
          <w:b/>
        </w:rPr>
        <w:t xml:space="preserve">: </w:t>
      </w:r>
      <w:r w:rsidRPr="009812CA">
        <w:t>Утверждение общего порядка определения размера статьи «Вознаграждение членам  коллегиального органа управления  и специализированных комиссий».</w:t>
      </w:r>
    </w:p>
    <w:p w:rsidR="00902DC0" w:rsidRPr="009812CA" w:rsidRDefault="00902DC0" w:rsidP="00902DC0">
      <w:pPr>
        <w:tabs>
          <w:tab w:val="left" w:pos="8080"/>
          <w:tab w:val="left" w:pos="10348"/>
        </w:tabs>
        <w:spacing w:before="240" w:after="240" w:line="276" w:lineRule="auto"/>
        <w:ind w:right="141"/>
        <w:contextualSpacing/>
        <w:jc w:val="both"/>
        <w:rPr>
          <w:i/>
        </w:rPr>
      </w:pPr>
      <w:r w:rsidRPr="009812CA">
        <w:rPr>
          <w:i/>
        </w:rPr>
        <w:t xml:space="preserve">                                                                                                                   </w:t>
      </w:r>
      <w:r>
        <w:rPr>
          <w:i/>
        </w:rPr>
        <w:t xml:space="preserve">        </w:t>
      </w:r>
      <w:r w:rsidRPr="009812CA">
        <w:rPr>
          <w:i/>
        </w:rPr>
        <w:t>Докладчик: Шадрин С. Г.</w:t>
      </w:r>
    </w:p>
    <w:p w:rsidR="00902DC0" w:rsidRPr="00FD2BE2" w:rsidRDefault="00902DC0" w:rsidP="00902DC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</w:rPr>
      </w:pPr>
    </w:p>
    <w:p w:rsidR="00A71666" w:rsidRPr="00A71666" w:rsidRDefault="00A71666" w:rsidP="00A71666">
      <w:pPr>
        <w:spacing w:line="276" w:lineRule="auto"/>
        <w:jc w:val="center"/>
      </w:pPr>
      <w:r w:rsidRPr="00A71666">
        <w:rPr>
          <w:i/>
        </w:rPr>
        <w:t>.</w:t>
      </w:r>
    </w:p>
    <w:p w:rsidR="00A71666" w:rsidRPr="00A71666" w:rsidRDefault="00A71666" w:rsidP="00A71666">
      <w:pPr>
        <w:spacing w:line="276" w:lineRule="auto"/>
        <w:jc w:val="center"/>
      </w:pPr>
    </w:p>
    <w:p w:rsidR="00F4014F" w:rsidRPr="00E0496C" w:rsidRDefault="00F4014F" w:rsidP="004A07FB">
      <w:pPr>
        <w:ind w:right="-1"/>
        <w:rPr>
          <w:i/>
        </w:rPr>
      </w:pPr>
      <w:r w:rsidRPr="00E0496C">
        <w:rPr>
          <w:i/>
        </w:rPr>
        <w:t xml:space="preserve">                                                                                                               </w:t>
      </w:r>
    </w:p>
    <w:p w:rsidR="00DE027B" w:rsidRPr="00E0496C" w:rsidRDefault="00DE027B" w:rsidP="00DE027B">
      <w:pPr>
        <w:autoSpaceDE w:val="0"/>
        <w:autoSpaceDN w:val="0"/>
        <w:adjustRightInd w:val="0"/>
        <w:ind w:right="1"/>
        <w:jc w:val="both"/>
        <w:rPr>
          <w:i/>
        </w:rPr>
      </w:pPr>
    </w:p>
    <w:p w:rsidR="00CF116B" w:rsidRPr="00E0496C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</w:rPr>
      </w:pPr>
      <w:r w:rsidRPr="00E0496C">
        <w:rPr>
          <w:b/>
        </w:rPr>
        <w:t>Решили:</w:t>
      </w:r>
    </w:p>
    <w:p w:rsidR="00DD49AF" w:rsidRPr="00E0496C" w:rsidRDefault="00DD49AF" w:rsidP="00FB7145">
      <w:pPr>
        <w:tabs>
          <w:tab w:val="left" w:pos="9639"/>
        </w:tabs>
        <w:ind w:left="142" w:right="1" w:hanging="142"/>
        <w:jc w:val="both"/>
        <w:rPr>
          <w:b/>
        </w:rPr>
      </w:pPr>
    </w:p>
    <w:p w:rsidR="00696306" w:rsidRPr="00696306" w:rsidRDefault="009E13D2" w:rsidP="00696306">
      <w:pPr>
        <w:jc w:val="both"/>
        <w:rPr>
          <w:rFonts w:eastAsia="Calibri"/>
          <w:lang w:eastAsia="en-US"/>
        </w:rPr>
      </w:pPr>
      <w:r w:rsidRPr="00E0496C">
        <w:rPr>
          <w:b/>
        </w:rPr>
        <w:t xml:space="preserve">По </w:t>
      </w:r>
      <w:r w:rsidR="00305CFC" w:rsidRPr="00E0496C">
        <w:rPr>
          <w:b/>
        </w:rPr>
        <w:t>первому</w:t>
      </w:r>
      <w:r w:rsidRPr="00E0496C">
        <w:rPr>
          <w:b/>
        </w:rPr>
        <w:t xml:space="preserve"> вопросу:</w:t>
      </w:r>
      <w:r w:rsidRPr="00E0496C">
        <w:t xml:space="preserve"> </w:t>
      </w:r>
      <w:r w:rsidR="00696306">
        <w:rPr>
          <w:rFonts w:eastAsia="Calibri"/>
          <w:lang w:eastAsia="en-US"/>
        </w:rPr>
        <w:t>Р</w:t>
      </w:r>
      <w:r w:rsidR="00696306" w:rsidRPr="00696306">
        <w:rPr>
          <w:rFonts w:eastAsia="Calibri"/>
          <w:lang w:eastAsia="en-US"/>
        </w:rPr>
        <w:t>уководствуясь частью 6 статьи 55.7 Градостроительного кодекса РФ</w:t>
      </w:r>
      <w:r w:rsidR="00696306">
        <w:rPr>
          <w:rFonts w:eastAsia="Calibri"/>
          <w:lang w:eastAsia="en-US"/>
        </w:rPr>
        <w:t xml:space="preserve">, </w:t>
      </w:r>
      <w:r w:rsidR="00696306" w:rsidRPr="00696306">
        <w:rPr>
          <w:rFonts w:eastAsia="Calibri"/>
          <w:lang w:eastAsia="en-US"/>
        </w:rPr>
        <w:t xml:space="preserve"> пункт</w:t>
      </w:r>
      <w:r w:rsidR="00696306">
        <w:rPr>
          <w:rFonts w:eastAsia="Calibri"/>
          <w:lang w:eastAsia="en-US"/>
        </w:rPr>
        <w:t>ами 2.7.4. и</w:t>
      </w:r>
      <w:r w:rsidR="00696306" w:rsidRPr="00696306">
        <w:rPr>
          <w:rFonts w:eastAsia="Calibri"/>
          <w:lang w:eastAsia="en-US"/>
        </w:rPr>
        <w:t xml:space="preserve"> 5.11. Положения «О членстве в Саморегулируемой организации Ассоциации «Союз архитекторов и проектировщиков Западной Сибири» (утв. Протоколом очередного отчетно-выборного Общего</w:t>
      </w:r>
      <w:r w:rsidR="00696306">
        <w:rPr>
          <w:rFonts w:eastAsia="Calibri"/>
          <w:lang w:eastAsia="en-US"/>
        </w:rPr>
        <w:t xml:space="preserve"> собрания № 27 от 24.10.2018г.) </w:t>
      </w:r>
      <w:r w:rsidR="00696306" w:rsidRPr="00696306">
        <w:rPr>
          <w:rFonts w:eastAsia="Calibri"/>
          <w:lang w:eastAsia="en-US"/>
        </w:rPr>
        <w:t xml:space="preserve">отказать обществу с ограниченной ответственностью «АлтайТехноИнвест» </w:t>
      </w:r>
      <w:r w:rsidR="00696306" w:rsidRPr="00FD2BE2">
        <w:t>(ОГРН 1</w:t>
      </w:r>
      <w:r w:rsidR="00696306">
        <w:t>122225001095</w:t>
      </w:r>
      <w:r w:rsidR="00696306" w:rsidRPr="00FD2BE2">
        <w:t xml:space="preserve">; ИНН </w:t>
      </w:r>
      <w:r w:rsidR="00696306">
        <w:t>2225127779</w:t>
      </w:r>
      <w:r w:rsidR="00696306" w:rsidRPr="00FD2BE2">
        <w:t>)</w:t>
      </w:r>
      <w:r w:rsidR="00696306" w:rsidRPr="00696306">
        <w:rPr>
          <w:rFonts w:eastAsia="Calibri"/>
          <w:lang w:eastAsia="en-US"/>
        </w:rPr>
        <w:t xml:space="preserve"> в приеме в члены </w:t>
      </w:r>
      <w:r w:rsidR="00696306">
        <w:rPr>
          <w:rFonts w:eastAsia="Calibri"/>
          <w:lang w:eastAsia="en-US"/>
        </w:rPr>
        <w:t>СРО А «САПЗС»</w:t>
      </w:r>
      <w:r w:rsidR="00696306" w:rsidRPr="00696306">
        <w:rPr>
          <w:rFonts w:eastAsia="Calibri"/>
          <w:lang w:eastAsia="en-US"/>
        </w:rPr>
        <w:t xml:space="preserve">. </w:t>
      </w:r>
    </w:p>
    <w:p w:rsidR="0029749C" w:rsidRDefault="0029749C" w:rsidP="001B180D">
      <w:pPr>
        <w:tabs>
          <w:tab w:val="left" w:pos="10348"/>
        </w:tabs>
        <w:contextualSpacing/>
        <w:jc w:val="both"/>
      </w:pPr>
    </w:p>
    <w:p w:rsidR="007E5824" w:rsidRPr="00696306" w:rsidRDefault="0029749C" w:rsidP="00696306">
      <w:pPr>
        <w:tabs>
          <w:tab w:val="left" w:pos="10348"/>
        </w:tabs>
        <w:contextualSpacing/>
      </w:pPr>
      <w:r w:rsidRPr="00696306">
        <w:rPr>
          <w:b/>
        </w:rPr>
        <w:t xml:space="preserve">По второму вопросу:  </w:t>
      </w:r>
      <w:r w:rsidR="00696306" w:rsidRPr="00696306">
        <w:t>Принять к сведению итоги очередного Общего собрания членов СРО А «САПЗС»:</w:t>
      </w:r>
      <w:r w:rsidR="00696306" w:rsidRPr="00696306">
        <w:rPr>
          <w:b/>
          <w:bCs/>
          <w:color w:val="616B75"/>
        </w:rPr>
        <w:t xml:space="preserve"> </w:t>
      </w:r>
      <w:r w:rsidR="00696306" w:rsidRPr="00696306">
        <w:rPr>
          <w:b/>
          <w:bCs/>
          <w:color w:val="616B75"/>
        </w:rPr>
        <w:br/>
      </w:r>
      <w:r w:rsidR="00696306" w:rsidRPr="00696306">
        <w:rPr>
          <w:bCs/>
        </w:rPr>
        <w:t>1. Утвержден отчет Исполнительного директора СРО А «САПЗС».</w:t>
      </w:r>
      <w:r w:rsidR="00696306" w:rsidRPr="00696306">
        <w:rPr>
          <w:bCs/>
        </w:rPr>
        <w:br/>
        <w:t>2. Принят к сведению отчет Ревизионной комиссии СРО А «САПЗС».</w:t>
      </w:r>
      <w:r w:rsidR="00696306" w:rsidRPr="00696306">
        <w:rPr>
          <w:bCs/>
        </w:rPr>
        <w:br/>
        <w:t>3. Утверждена годовая бухгалтерская отчетность и исполнение Сметы доходов и расходов СРО А «САПЗС» за 2018 год.</w:t>
      </w:r>
      <w:r w:rsidR="00696306" w:rsidRPr="00696306">
        <w:rPr>
          <w:bCs/>
        </w:rPr>
        <w:br/>
        <w:t>4. Утверждена Смета доходов и расходов СРО А «САПЗС» на 2019 год.</w:t>
      </w:r>
    </w:p>
    <w:p w:rsidR="00696306" w:rsidRDefault="00696306" w:rsidP="00902DC0">
      <w:pPr>
        <w:tabs>
          <w:tab w:val="left" w:pos="10348"/>
        </w:tabs>
        <w:contextualSpacing/>
        <w:jc w:val="both"/>
        <w:rPr>
          <w:b/>
        </w:rPr>
      </w:pPr>
    </w:p>
    <w:p w:rsidR="00696306" w:rsidRDefault="00696306" w:rsidP="00902DC0">
      <w:pPr>
        <w:tabs>
          <w:tab w:val="left" w:pos="10348"/>
        </w:tabs>
        <w:contextualSpacing/>
        <w:jc w:val="both"/>
        <w:rPr>
          <w:b/>
        </w:rPr>
      </w:pPr>
    </w:p>
    <w:p w:rsidR="00696306" w:rsidRDefault="00696306" w:rsidP="00902DC0">
      <w:pPr>
        <w:tabs>
          <w:tab w:val="left" w:pos="10348"/>
        </w:tabs>
        <w:contextualSpacing/>
        <w:jc w:val="both"/>
        <w:rPr>
          <w:b/>
        </w:rPr>
      </w:pPr>
    </w:p>
    <w:p w:rsidR="00902DC0" w:rsidRPr="00902DC0" w:rsidRDefault="00902DC0" w:rsidP="00902DC0">
      <w:pPr>
        <w:tabs>
          <w:tab w:val="left" w:pos="10348"/>
        </w:tabs>
        <w:contextualSpacing/>
        <w:jc w:val="both"/>
      </w:pPr>
      <w:r w:rsidRPr="00E0496C">
        <w:rPr>
          <w:b/>
        </w:rPr>
        <w:lastRenderedPageBreak/>
        <w:t xml:space="preserve">По </w:t>
      </w:r>
      <w:r>
        <w:rPr>
          <w:b/>
        </w:rPr>
        <w:t>третьему вопросу</w:t>
      </w:r>
      <w:r w:rsidRPr="00E0496C">
        <w:rPr>
          <w:b/>
        </w:rPr>
        <w:t>:</w:t>
      </w:r>
      <w:r>
        <w:rPr>
          <w:b/>
        </w:rPr>
        <w:t xml:space="preserve"> </w:t>
      </w:r>
      <w:r w:rsidRPr="00902DC0">
        <w:t>Изменить общий порядок определения размера  вознаграждения</w:t>
      </w:r>
      <w:r w:rsidR="00696306">
        <w:t xml:space="preserve"> </w:t>
      </w:r>
      <w:r w:rsidRPr="00902DC0">
        <w:t xml:space="preserve">членам </w:t>
      </w:r>
      <w:r w:rsidR="00696306">
        <w:t>Контрольной и Р</w:t>
      </w:r>
      <w:r w:rsidRPr="00902DC0">
        <w:t>еви</w:t>
      </w:r>
      <w:r>
        <w:t>зионной комисси</w:t>
      </w:r>
      <w:r w:rsidR="00696306">
        <w:t>й</w:t>
      </w:r>
      <w:r>
        <w:t xml:space="preserve"> с 01.01.2019г:</w:t>
      </w:r>
      <w:r w:rsidRPr="00902DC0">
        <w:t xml:space="preserve">     </w:t>
      </w:r>
    </w:p>
    <w:p w:rsidR="00902DC0" w:rsidRPr="00902DC0" w:rsidRDefault="00902DC0" w:rsidP="00902DC0">
      <w:pPr>
        <w:tabs>
          <w:tab w:val="left" w:pos="10348"/>
        </w:tabs>
        <w:contextualSpacing/>
        <w:jc w:val="both"/>
      </w:pPr>
      <w:r w:rsidRPr="00902DC0">
        <w:t xml:space="preserve">        1. Установить стоимость одного заседания членов Контрольной комиссии Ассоциации в размере 3 200 рублей (с учетом районного коэффициента), исходя из двадцати четырех заседаний в год, в рамках статьи Сметы доходов и расходов на 2019 год. Вознаграждение членам Контрольной комиссии распределять пропорционально от количест</w:t>
      </w:r>
      <w:r>
        <w:t>ва присутствующих на заседании.</w:t>
      </w:r>
    </w:p>
    <w:p w:rsidR="00902DC0" w:rsidRPr="00902DC0" w:rsidRDefault="00902DC0" w:rsidP="00902DC0">
      <w:pPr>
        <w:tabs>
          <w:tab w:val="left" w:pos="10348"/>
        </w:tabs>
        <w:contextualSpacing/>
        <w:jc w:val="both"/>
      </w:pPr>
      <w:r w:rsidRPr="00902DC0">
        <w:t xml:space="preserve">        2. Установить стоимость одного заседания членов Ревизионной комиссии Ассоциации в размере </w:t>
      </w:r>
      <w:r w:rsidR="00B73AAF">
        <w:t>7</w:t>
      </w:r>
      <w:r w:rsidRPr="00902DC0">
        <w:t xml:space="preserve"> </w:t>
      </w:r>
      <w:r w:rsidR="00B73AAF">
        <w:t>2</w:t>
      </w:r>
      <w:r w:rsidRPr="00902DC0">
        <w:t>00 рублей (с учетом районного коэффициента), исходя из четырех заседаний в год, в рамках статьи Сметы доходов и расходов на 2019 год. Вознаграждение членам Ревизионной комиссии распределять пропорционально от количества присутствующих на заседании.</w:t>
      </w:r>
    </w:p>
    <w:p w:rsidR="00902DC0" w:rsidRPr="00902DC0" w:rsidRDefault="00902DC0" w:rsidP="00902DC0">
      <w:pPr>
        <w:tabs>
          <w:tab w:val="left" w:pos="10348"/>
        </w:tabs>
        <w:contextualSpacing/>
        <w:jc w:val="both"/>
      </w:pPr>
    </w:p>
    <w:p w:rsidR="00D46549" w:rsidRPr="00E0496C" w:rsidRDefault="00D46549" w:rsidP="00AC433B">
      <w:pPr>
        <w:autoSpaceDE w:val="0"/>
        <w:autoSpaceDN w:val="0"/>
        <w:adjustRightInd w:val="0"/>
        <w:ind w:right="-1"/>
        <w:jc w:val="both"/>
        <w:rPr>
          <w:b/>
        </w:rPr>
      </w:pPr>
    </w:p>
    <w:p w:rsidR="004A07FB" w:rsidRPr="00E0496C" w:rsidRDefault="004A07FB" w:rsidP="004A07FB">
      <w:pPr>
        <w:tabs>
          <w:tab w:val="left" w:pos="426"/>
        </w:tabs>
        <w:ind w:right="261"/>
        <w:jc w:val="both"/>
        <w:rPr>
          <w:b/>
        </w:rPr>
      </w:pPr>
    </w:p>
    <w:p w:rsidR="004A07FB" w:rsidRPr="00E0496C" w:rsidRDefault="004A07FB" w:rsidP="004A07FB">
      <w:pPr>
        <w:tabs>
          <w:tab w:val="left" w:pos="1418"/>
        </w:tabs>
        <w:ind w:left="397"/>
        <w:rPr>
          <w:b/>
        </w:rPr>
      </w:pPr>
    </w:p>
    <w:p w:rsidR="00BB0377" w:rsidRPr="00E0496C" w:rsidRDefault="00BB0377" w:rsidP="00305CFC">
      <w:pPr>
        <w:rPr>
          <w:color w:val="000000"/>
        </w:rPr>
      </w:pPr>
      <w:bookmarkStart w:id="0" w:name="_GoBack"/>
      <w:bookmarkEnd w:id="0"/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4A07FB" w:rsidRPr="00E0496C" w:rsidRDefault="004A07FB" w:rsidP="00305CFC">
      <w:pPr>
        <w:rPr>
          <w:color w:val="000000"/>
        </w:rPr>
      </w:pPr>
    </w:p>
    <w:p w:rsidR="00CF116B" w:rsidRPr="00E0496C" w:rsidRDefault="00E96D2A" w:rsidP="00E96D2A">
      <w:pPr>
        <w:spacing w:line="480" w:lineRule="auto"/>
        <w:rPr>
          <w:b/>
        </w:rPr>
      </w:pPr>
      <w:r w:rsidRPr="00E0496C">
        <w:t xml:space="preserve">                                                   </w:t>
      </w:r>
      <w:r w:rsidR="00B82C21" w:rsidRPr="00E0496C">
        <w:t xml:space="preserve">              </w:t>
      </w:r>
      <w:r w:rsidRPr="00E0496C">
        <w:t xml:space="preserve"> </w:t>
      </w:r>
      <w:r w:rsidR="00CF116B" w:rsidRPr="00E0496C">
        <w:t>Председател</w:t>
      </w:r>
      <w:r w:rsidR="00CE2C39" w:rsidRPr="00E0496C">
        <w:t>ь</w:t>
      </w:r>
      <w:r w:rsidR="00CF116B" w:rsidRPr="00E0496C">
        <w:t xml:space="preserve"> Правления ____________________ </w:t>
      </w:r>
      <w:r w:rsidR="00CE2C39" w:rsidRPr="00E0496C">
        <w:t>Н.А. Кан</w:t>
      </w:r>
    </w:p>
    <w:p w:rsidR="00C148A4" w:rsidRPr="00F4014F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E0496C">
        <w:t xml:space="preserve">                                                          </w:t>
      </w:r>
      <w:r w:rsidR="00D40332" w:rsidRPr="00E0496C">
        <w:t xml:space="preserve">                      </w:t>
      </w:r>
      <w:r w:rsidR="00B82C21" w:rsidRPr="00E0496C">
        <w:t xml:space="preserve">  </w:t>
      </w:r>
      <w:r w:rsidRPr="00E0496C">
        <w:t xml:space="preserve">Секретарь   _____________________ </w:t>
      </w:r>
      <w:r w:rsidR="00D67676" w:rsidRPr="00E0496C">
        <w:t>О.Н.</w:t>
      </w:r>
      <w:r w:rsidR="00CE2C39" w:rsidRPr="00E0496C">
        <w:t xml:space="preserve"> </w:t>
      </w:r>
      <w:r w:rsidR="00D67676" w:rsidRPr="00E0496C">
        <w:t>Ездина</w:t>
      </w:r>
    </w:p>
    <w:sectPr w:rsidR="00C148A4" w:rsidRPr="00F4014F" w:rsidSect="00AC7396">
      <w:pgSz w:w="11906" w:h="16838" w:code="9"/>
      <w:pgMar w:top="567" w:right="70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5F" w:rsidRDefault="00BC1A5F">
      <w:r>
        <w:separator/>
      </w:r>
    </w:p>
  </w:endnote>
  <w:endnote w:type="continuationSeparator" w:id="0">
    <w:p w:rsidR="00BC1A5F" w:rsidRDefault="00B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5F" w:rsidRDefault="00BC1A5F">
      <w:r>
        <w:separator/>
      </w:r>
    </w:p>
  </w:footnote>
  <w:footnote w:type="continuationSeparator" w:id="0">
    <w:p w:rsidR="00BC1A5F" w:rsidRDefault="00BC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0577-1C9C-4806-93E8-8D2A1605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2019-04-01T07:07:00Z</cp:lastPrinted>
  <dcterms:created xsi:type="dcterms:W3CDTF">2018-11-01T04:36:00Z</dcterms:created>
  <dcterms:modified xsi:type="dcterms:W3CDTF">2019-04-01T07:07:00Z</dcterms:modified>
</cp:coreProperties>
</file>