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58" w:rsidRDefault="00B65F58" w:rsidP="00AD7B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2607">
        <w:rPr>
          <w:rFonts w:ascii="Times New Roman" w:hAnsi="Times New Roman" w:cs="Times New Roman"/>
          <w:sz w:val="32"/>
          <w:szCs w:val="32"/>
        </w:rPr>
        <w:t xml:space="preserve">Примерная структура регионального плана мероприятий </w:t>
      </w:r>
    </w:p>
    <w:p w:rsidR="00B65F58" w:rsidRPr="00FD2607" w:rsidRDefault="00B65F58" w:rsidP="00AD7B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2607">
        <w:rPr>
          <w:rFonts w:ascii="Times New Roman" w:hAnsi="Times New Roman" w:cs="Times New Roman"/>
          <w:sz w:val="32"/>
          <w:szCs w:val="32"/>
        </w:rPr>
        <w:t>по переходу на энергоэффективное освещение</w:t>
      </w:r>
    </w:p>
    <w:p w:rsidR="00B65F58" w:rsidRPr="004413CD" w:rsidRDefault="00B65F58" w:rsidP="00E13C8F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4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3921"/>
        <w:gridCol w:w="2691"/>
        <w:gridCol w:w="4677"/>
        <w:gridCol w:w="1704"/>
        <w:gridCol w:w="2406"/>
      </w:tblGrid>
      <w:tr w:rsidR="00B65F58" w:rsidRPr="00D23560">
        <w:trPr>
          <w:tblHeader/>
        </w:trPr>
        <w:tc>
          <w:tcPr>
            <w:tcW w:w="193" w:type="pct"/>
            <w:vAlign w:val="center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24" w:type="pct"/>
            <w:vAlign w:val="center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нормативного 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правового акта </w:t>
            </w:r>
          </w:p>
        </w:tc>
        <w:tc>
          <w:tcPr>
            <w:tcW w:w="1460" w:type="pct"/>
            <w:vAlign w:val="center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(участники)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751" w:type="pct"/>
            <w:vAlign w:val="center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65F58" w:rsidRPr="00D23560">
        <w:trPr>
          <w:trHeight w:val="470"/>
        </w:trPr>
        <w:tc>
          <w:tcPr>
            <w:tcW w:w="5000" w:type="pct"/>
            <w:gridSpan w:val="6"/>
            <w:vAlign w:val="center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Информационно-методическая работа</w:t>
            </w: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Ознакомление лиц, ответственных за проведение закупок и выполнение работ по проектированию, строительству, реконструкции и капитальному ремонту, с первоочередными требованиями энергоэффективности: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- первоочередные требования энергоэффективности для зданий, строений, сооружений; 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 первоочередные требования энергоэффективности для бюджетной сферы.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от 07.03.2017 № 275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от 28.08.2015 № 898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от 23.11.2009 № 261-ФЗ</w:t>
            </w: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исполнительной власти субъекта Российской Федерации;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местного самоуправления;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- подведомственные бюджетные учреждения и унитарные предприятия; 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проектные и строительные организации;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региональный оператор капитального ремонта и аккредитованные им подрядные организации;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строительного надзора;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строительной экспертизы;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жилищного контроля;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управляющие компании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Подготовка типовых требований энергоэффективного освещения для конкурсной документации для заказа строительства новых объектов, проведения капитального ремонта зданий бюджетной сферы и многоквартирных домов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исполнительной власти субъекта Российской Федерации;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местного самоуправления;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подведомственные бюджетные учреждения и унитарные предприятия;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региональный оператор капитального ремонта и аккредитованные им подрядные организации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строительства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структуры источников света в бюджетных учреждениях 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D23560">
              <w:rPr>
                <w:rFonts w:ascii="Times New Roman" w:hAnsi="Times New Roman" w:cs="Times New Roman"/>
                <w:sz w:val="23"/>
                <w:szCs w:val="23"/>
              </w:rPr>
              <w:t xml:space="preserve">ГИС Энергоэффективность» </w:t>
            </w: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региональных органов исполнительной власти и муниципальных образований 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освещенности и структуры источников света в системах уличного освещения 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Мониторинг в разрезе муниципальных образований;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облавтодор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профильных организаций информации о преимуществах светодиодных ламп и калькуляторов для расчета экономического эффекта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исполнительной власти субъекта Российской Федерации;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местного самоуправления в сфере энергетики, энергосбережения, жилищно-коммунального хозяйства, тарифного регулирования, социальной защиты;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ресурсоснабжающие организации; - единые расчетные центры;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управляющие компании;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центры энергосбережения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</w:t>
            </w: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преимуществах энергоэффективного освещения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Статьи и передачи в региональных средствах массовой информации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печати и СМИ</w:t>
            </w: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фестиваля </w:t>
            </w: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#ВместеЯрче</w:t>
            </w: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мероприятия по популяризации энергоэффективного освещения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исполнительной власти субъекта Российской Федерации;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местного самоуправления;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производственные и торговые организации, организации – операторы систем освещения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в сроки проведения фестиваля </w:t>
            </w:r>
            <w:r w:rsidRPr="00D23560">
              <w:rPr>
                <w:rFonts w:ascii="Times New Roman" w:hAnsi="Times New Roman" w:cs="Times New Roman"/>
                <w:b/>
                <w:bCs/>
              </w:rPr>
              <w:t>#ВместеЯрче</w:t>
            </w: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</w:t>
            </w:r>
          </w:p>
        </w:tc>
      </w:tr>
      <w:tr w:rsidR="00B65F58" w:rsidRPr="00D23560">
        <w:trPr>
          <w:trHeight w:val="752"/>
        </w:trPr>
        <w:tc>
          <w:tcPr>
            <w:tcW w:w="5000" w:type="pct"/>
            <w:gridSpan w:val="6"/>
            <w:vAlign w:val="center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Переход на энергоэффективное освещение в организациях,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осуществляющих регулируемые виды деятельности</w:t>
            </w: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регулируемых организаций о необходимости внесения изменений в программу энергосбережения в части перехода на энергоэффективное освещение 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от 27.09.2016 № 971</w:t>
            </w: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тарифного регулирования;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ресурсоснабжающие организации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Целесообразно рекомендовать использовать организациям единую систему показателей для включения в свои программы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</w:t>
            </w: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за выполнением ресурсоснабжающими организациями первоочередных требований энергетической эффективности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тарифного регулирования;</w:t>
            </w: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отраслевые органы исполнительной власти субъекта Российской Федерации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(срок рассмотрения отчетов)</w:t>
            </w: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58" w:rsidRPr="00D23560">
        <w:trPr>
          <w:trHeight w:val="491"/>
        </w:trPr>
        <w:tc>
          <w:tcPr>
            <w:tcW w:w="5000" w:type="pct"/>
            <w:gridSpan w:val="6"/>
            <w:vAlign w:val="center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 инвестиций в повышение энергоэффективности уличного освещения</w:t>
            </w: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Утверждение требований (рекомендаций) к энергоэффективности систем уличного освещения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Требования к энергоэффективности источников света и использованию систем управления освещением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Подготовка инвестиционных проектов по повышению энергоэффективности и качества уличного освещения за счет частных инвестиций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органы местного самоуправления;</w:t>
            </w:r>
          </w:p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- финансовые институты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B65F58" w:rsidRPr="00D23560">
        <w:trPr>
          <w:trHeight w:val="458"/>
        </w:trPr>
        <w:tc>
          <w:tcPr>
            <w:tcW w:w="5000" w:type="pct"/>
            <w:gridSpan w:val="6"/>
            <w:vAlign w:val="center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персонала</w:t>
            </w: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семинаров для лиц, ответственных за закупку светотехнической продукции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B65F58" w:rsidRPr="00D23560">
        <w:tc>
          <w:tcPr>
            <w:tcW w:w="193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24" w:type="pct"/>
          </w:tcPr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Обучение в рамках программы представителей системных заказчиков</w:t>
            </w:r>
          </w:p>
        </w:tc>
        <w:tc>
          <w:tcPr>
            <w:tcW w:w="84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Рассматривается возможность проведения обучения в г. Москве</w:t>
            </w:r>
          </w:p>
        </w:tc>
        <w:tc>
          <w:tcPr>
            <w:tcW w:w="532" w:type="pct"/>
          </w:tcPr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51" w:type="pct"/>
          </w:tcPr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58" w:rsidRPr="00D23560" w:rsidRDefault="00B65F58" w:rsidP="00D2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B65F58" w:rsidRPr="00D23560" w:rsidRDefault="00B65F58" w:rsidP="00D23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F58" w:rsidRPr="005816A2" w:rsidRDefault="00B65F58" w:rsidP="006B5922">
      <w:pPr>
        <w:rPr>
          <w:rFonts w:ascii="Times New Roman" w:hAnsi="Times New Roman" w:cs="Times New Roman"/>
          <w:sz w:val="24"/>
          <w:szCs w:val="24"/>
        </w:rPr>
      </w:pPr>
    </w:p>
    <w:sectPr w:rsidR="00B65F58" w:rsidRPr="005816A2" w:rsidSect="004413CD">
      <w:headerReference w:type="default" r:id="rId7"/>
      <w:pgSz w:w="16838" w:h="11906" w:orient="landscape"/>
      <w:pgMar w:top="993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58" w:rsidRDefault="00B65F58" w:rsidP="004413CD">
      <w:pPr>
        <w:spacing w:line="240" w:lineRule="auto"/>
      </w:pPr>
      <w:r>
        <w:separator/>
      </w:r>
    </w:p>
  </w:endnote>
  <w:endnote w:type="continuationSeparator" w:id="0">
    <w:p w:rsidR="00B65F58" w:rsidRDefault="00B65F58" w:rsidP="00441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58" w:rsidRDefault="00B65F58" w:rsidP="004413CD">
      <w:pPr>
        <w:spacing w:line="240" w:lineRule="auto"/>
      </w:pPr>
      <w:r>
        <w:separator/>
      </w:r>
    </w:p>
  </w:footnote>
  <w:footnote w:type="continuationSeparator" w:id="0">
    <w:p w:rsidR="00B65F58" w:rsidRDefault="00B65F58" w:rsidP="004413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58" w:rsidRPr="004413CD" w:rsidRDefault="00B65F5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413CD">
      <w:rPr>
        <w:rFonts w:ascii="Times New Roman" w:hAnsi="Times New Roman" w:cs="Times New Roman"/>
        <w:sz w:val="24"/>
        <w:szCs w:val="24"/>
      </w:rPr>
      <w:fldChar w:fldCharType="begin"/>
    </w:r>
    <w:r w:rsidRPr="004413C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413C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4413CD">
      <w:rPr>
        <w:rFonts w:ascii="Times New Roman" w:hAnsi="Times New Roman" w:cs="Times New Roman"/>
        <w:sz w:val="24"/>
        <w:szCs w:val="24"/>
      </w:rPr>
      <w:fldChar w:fldCharType="end"/>
    </w:r>
  </w:p>
  <w:p w:rsidR="00B65F58" w:rsidRDefault="00B65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7310"/>
    <w:multiLevelType w:val="hybridMultilevel"/>
    <w:tmpl w:val="0FCA3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4009"/>
    <w:multiLevelType w:val="hybridMultilevel"/>
    <w:tmpl w:val="0CCE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91058"/>
    <w:multiLevelType w:val="hybridMultilevel"/>
    <w:tmpl w:val="CEBC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922"/>
    <w:rsid w:val="00005001"/>
    <w:rsid w:val="00074019"/>
    <w:rsid w:val="000B7E7A"/>
    <w:rsid w:val="00170365"/>
    <w:rsid w:val="001E710F"/>
    <w:rsid w:val="002243BB"/>
    <w:rsid w:val="002930C9"/>
    <w:rsid w:val="00325E65"/>
    <w:rsid w:val="004012B7"/>
    <w:rsid w:val="004413CD"/>
    <w:rsid w:val="0045682D"/>
    <w:rsid w:val="00475BEA"/>
    <w:rsid w:val="005816A2"/>
    <w:rsid w:val="0059631B"/>
    <w:rsid w:val="00690924"/>
    <w:rsid w:val="006A1D83"/>
    <w:rsid w:val="006B5922"/>
    <w:rsid w:val="006D5287"/>
    <w:rsid w:val="00753D7A"/>
    <w:rsid w:val="007A6B98"/>
    <w:rsid w:val="007F3433"/>
    <w:rsid w:val="00827ABE"/>
    <w:rsid w:val="00884F55"/>
    <w:rsid w:val="0089158B"/>
    <w:rsid w:val="008A1B21"/>
    <w:rsid w:val="008B6CB2"/>
    <w:rsid w:val="00900C18"/>
    <w:rsid w:val="00AD7B59"/>
    <w:rsid w:val="00B04372"/>
    <w:rsid w:val="00B62723"/>
    <w:rsid w:val="00B65F58"/>
    <w:rsid w:val="00C04AAD"/>
    <w:rsid w:val="00C11097"/>
    <w:rsid w:val="00CB6106"/>
    <w:rsid w:val="00CB6832"/>
    <w:rsid w:val="00D23560"/>
    <w:rsid w:val="00DC6A64"/>
    <w:rsid w:val="00E0606C"/>
    <w:rsid w:val="00E13C8F"/>
    <w:rsid w:val="00EB311B"/>
    <w:rsid w:val="00FD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BE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5922"/>
    <w:pPr>
      <w:ind w:left="720"/>
    </w:pPr>
  </w:style>
  <w:style w:type="table" w:styleId="TableGrid">
    <w:name w:val="Table Grid"/>
    <w:basedOn w:val="TableNormal"/>
    <w:uiPriority w:val="99"/>
    <w:rsid w:val="00EB31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13C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3CD"/>
  </w:style>
  <w:style w:type="paragraph" w:styleId="Footer">
    <w:name w:val="footer"/>
    <w:basedOn w:val="Normal"/>
    <w:link w:val="FooterChar"/>
    <w:uiPriority w:val="99"/>
    <w:semiHidden/>
    <w:rsid w:val="004413C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795</Words>
  <Characters>4534</Characters>
  <Application>Microsoft Office Outlook</Application>
  <DocSecurity>0</DocSecurity>
  <Lines>0</Lines>
  <Paragraphs>0</Paragraphs>
  <ScaleCrop>false</ScaleCrop>
  <Company>Управление по строительству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структура регионального плана мероприятий </dc:title>
  <dc:subject/>
  <dc:creator>Мельников</dc:creator>
  <cp:keywords/>
  <dc:description/>
  <cp:lastModifiedBy>Борейчук</cp:lastModifiedBy>
  <cp:revision>2</cp:revision>
  <dcterms:created xsi:type="dcterms:W3CDTF">2017-04-18T09:33:00Z</dcterms:created>
  <dcterms:modified xsi:type="dcterms:W3CDTF">2017-04-18T09:33:00Z</dcterms:modified>
</cp:coreProperties>
</file>